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sz w:val="32"/>
          <w:szCs w:val="32"/>
        </w:rPr>
      </w:pPr>
      <w:r>
        <w:rPr>
          <w:rFonts w:hint="eastAsia"/>
          <w:b/>
          <w:sz w:val="32"/>
          <w:szCs w:val="32"/>
        </w:rPr>
        <w:t>20</w:t>
      </w:r>
      <w:r>
        <w:rPr>
          <w:rFonts w:hint="eastAsia"/>
          <w:b/>
          <w:sz w:val="32"/>
          <w:szCs w:val="32"/>
          <w:lang w:val="en-US" w:eastAsia="zh-CN"/>
        </w:rPr>
        <w:t>XX</w:t>
      </w:r>
      <w:r>
        <w:rPr>
          <w:rFonts w:hint="eastAsia"/>
          <w:b/>
          <w:sz w:val="32"/>
          <w:szCs w:val="32"/>
        </w:rPr>
        <w:t>年度职业卫生培训计划</w:t>
      </w:r>
    </w:p>
    <w:p>
      <w:pPr>
        <w:ind w:firstLine="420" w:firstLineChars="150"/>
        <w:rPr>
          <w:rFonts w:hint="eastAsia"/>
          <w:sz w:val="28"/>
          <w:szCs w:val="28"/>
        </w:rPr>
      </w:pPr>
      <w:r>
        <w:rPr>
          <w:rFonts w:hint="eastAsia"/>
          <w:sz w:val="28"/>
          <w:szCs w:val="28"/>
        </w:rPr>
        <w:t>根据</w:t>
      </w:r>
      <w:r>
        <w:rPr>
          <w:rFonts w:hint="eastAsia" w:ascii="宋体" w:hAnsi="宋体" w:eastAsia="宋体"/>
          <w:sz w:val="28"/>
          <w:szCs w:val="28"/>
        </w:rPr>
        <w:t>《</w:t>
      </w:r>
      <w:r>
        <w:rPr>
          <w:rFonts w:hint="eastAsia"/>
          <w:sz w:val="28"/>
          <w:szCs w:val="28"/>
        </w:rPr>
        <w:t>中华人民共和国职业病防治法</w:t>
      </w:r>
      <w:r>
        <w:rPr>
          <w:rFonts w:hint="eastAsia" w:asciiTheme="minorEastAsia" w:hAnsiTheme="minorEastAsia"/>
          <w:sz w:val="28"/>
          <w:szCs w:val="28"/>
        </w:rPr>
        <w:t>》</w:t>
      </w:r>
      <w:r>
        <w:rPr>
          <w:rFonts w:hint="eastAsia"/>
          <w:sz w:val="28"/>
          <w:szCs w:val="28"/>
        </w:rPr>
        <w:t>等法规的要求结合公司实际特定20</w:t>
      </w:r>
      <w:r>
        <w:rPr>
          <w:rFonts w:hint="eastAsia"/>
          <w:sz w:val="28"/>
          <w:szCs w:val="28"/>
          <w:lang w:val="en-US" w:eastAsia="zh-CN"/>
        </w:rPr>
        <w:t>XX</w:t>
      </w:r>
      <w:r>
        <w:rPr>
          <w:rFonts w:hint="eastAsia"/>
          <w:sz w:val="28"/>
          <w:szCs w:val="28"/>
        </w:rPr>
        <w:t>年度职业卫生培训计划，须认真贯彻落实。</w:t>
      </w:r>
    </w:p>
    <w:p>
      <w:pPr>
        <w:pStyle w:val="4"/>
        <w:numPr>
          <w:ilvl w:val="0"/>
          <w:numId w:val="1"/>
        </w:numPr>
        <w:ind w:firstLineChars="0"/>
        <w:rPr>
          <w:rFonts w:hint="eastAsia"/>
          <w:sz w:val="28"/>
          <w:szCs w:val="28"/>
        </w:rPr>
      </w:pPr>
      <w:r>
        <w:rPr>
          <w:rFonts w:hint="eastAsia"/>
          <w:sz w:val="28"/>
          <w:szCs w:val="28"/>
        </w:rPr>
        <w:t>培训目的</w:t>
      </w:r>
    </w:p>
    <w:p>
      <w:pPr>
        <w:rPr>
          <w:rFonts w:hint="eastAsia"/>
          <w:sz w:val="28"/>
          <w:szCs w:val="28"/>
        </w:rPr>
      </w:pPr>
      <w:r>
        <w:rPr>
          <w:rFonts w:hint="eastAsia"/>
          <w:sz w:val="28"/>
          <w:szCs w:val="28"/>
        </w:rPr>
        <w:t>通过培训使广大员工了解国家有关新安全生产法和职业卫生法律法规标准，规范及公司规章制度，操作规程，掌握安全知识提高安全隐患识别能力和预防能力，普及职业卫生知识，熟悉公司存在的职业病危害因素，产生的后果，防范措施及应急措施，提高员工的防范意识和防治能力，自觉维护相关权益。</w:t>
      </w:r>
    </w:p>
    <w:p>
      <w:pPr>
        <w:pStyle w:val="4"/>
        <w:numPr>
          <w:ilvl w:val="0"/>
          <w:numId w:val="1"/>
        </w:numPr>
        <w:ind w:firstLineChars="0"/>
        <w:rPr>
          <w:rFonts w:hint="eastAsia"/>
          <w:sz w:val="28"/>
          <w:szCs w:val="28"/>
        </w:rPr>
      </w:pPr>
      <w:r>
        <w:rPr>
          <w:rFonts w:hint="eastAsia"/>
          <w:sz w:val="28"/>
          <w:szCs w:val="28"/>
        </w:rPr>
        <w:t>培训对象</w:t>
      </w:r>
    </w:p>
    <w:p>
      <w:pPr>
        <w:rPr>
          <w:rFonts w:hint="eastAsia"/>
          <w:sz w:val="28"/>
          <w:szCs w:val="28"/>
        </w:rPr>
      </w:pPr>
      <w:r>
        <w:rPr>
          <w:rFonts w:hint="eastAsia"/>
          <w:sz w:val="28"/>
          <w:szCs w:val="28"/>
        </w:rPr>
        <w:t>上岗前的员工，在岗期间的员工，调岗员工。</w:t>
      </w:r>
    </w:p>
    <w:p>
      <w:pPr>
        <w:pStyle w:val="4"/>
        <w:numPr>
          <w:ilvl w:val="0"/>
          <w:numId w:val="1"/>
        </w:numPr>
        <w:ind w:firstLineChars="0"/>
        <w:rPr>
          <w:rFonts w:hint="eastAsia"/>
          <w:sz w:val="28"/>
          <w:szCs w:val="28"/>
        </w:rPr>
      </w:pPr>
      <w:r>
        <w:rPr>
          <w:rFonts w:hint="eastAsia"/>
          <w:sz w:val="28"/>
          <w:szCs w:val="28"/>
        </w:rPr>
        <w:t>培训内容</w:t>
      </w:r>
    </w:p>
    <w:p>
      <w:pPr>
        <w:pStyle w:val="4"/>
        <w:numPr>
          <w:ilvl w:val="0"/>
          <w:numId w:val="2"/>
        </w:numPr>
        <w:ind w:firstLineChars="0"/>
        <w:rPr>
          <w:rFonts w:hint="eastAsia"/>
          <w:sz w:val="28"/>
          <w:szCs w:val="28"/>
        </w:rPr>
      </w:pPr>
      <w:r>
        <w:rPr>
          <w:rFonts w:hint="eastAsia"/>
          <w:sz w:val="28"/>
          <w:szCs w:val="28"/>
        </w:rPr>
        <w:t>国家有关职业病防治法律法规，方针政策和相关标准等。主要包括，</w:t>
      </w:r>
      <w:r>
        <w:rPr>
          <w:rFonts w:hint="eastAsia" w:asciiTheme="minorEastAsia" w:hAnsiTheme="minorEastAsia"/>
          <w:sz w:val="28"/>
          <w:szCs w:val="28"/>
        </w:rPr>
        <w:t>《</w:t>
      </w:r>
      <w:r>
        <w:rPr>
          <w:rFonts w:hint="eastAsia"/>
          <w:sz w:val="28"/>
          <w:szCs w:val="28"/>
        </w:rPr>
        <w:t>职业病防治法</w:t>
      </w:r>
      <w:r>
        <w:rPr>
          <w:rFonts w:hint="eastAsia" w:asciiTheme="minorEastAsia" w:hAnsiTheme="minorEastAsia"/>
          <w:sz w:val="28"/>
          <w:szCs w:val="28"/>
        </w:rPr>
        <w:t>》</w:t>
      </w:r>
      <w:r>
        <w:rPr>
          <w:rFonts w:hint="eastAsia"/>
          <w:sz w:val="28"/>
          <w:szCs w:val="28"/>
        </w:rPr>
        <w:t>，职业病防治条例等。</w:t>
      </w:r>
    </w:p>
    <w:p>
      <w:pPr>
        <w:pStyle w:val="4"/>
        <w:numPr>
          <w:ilvl w:val="0"/>
          <w:numId w:val="2"/>
        </w:numPr>
        <w:ind w:firstLineChars="0"/>
        <w:rPr>
          <w:rFonts w:hint="eastAsia"/>
          <w:sz w:val="28"/>
          <w:szCs w:val="28"/>
        </w:rPr>
      </w:pPr>
      <w:r>
        <w:rPr>
          <w:rFonts w:hint="eastAsia"/>
          <w:sz w:val="28"/>
          <w:szCs w:val="28"/>
        </w:rPr>
        <w:t>上级有关职业卫生方面文件，会议精神。</w:t>
      </w:r>
    </w:p>
    <w:p>
      <w:pPr>
        <w:pStyle w:val="4"/>
        <w:numPr>
          <w:ilvl w:val="0"/>
          <w:numId w:val="2"/>
        </w:numPr>
        <w:ind w:firstLineChars="0"/>
        <w:rPr>
          <w:rFonts w:hint="eastAsia"/>
          <w:sz w:val="28"/>
          <w:szCs w:val="28"/>
        </w:rPr>
      </w:pPr>
      <w:r>
        <w:rPr>
          <w:rFonts w:hint="eastAsia"/>
          <w:sz w:val="28"/>
          <w:szCs w:val="28"/>
        </w:rPr>
        <w:t>公司制定的职业卫生管理制度和操作规程。</w:t>
      </w:r>
    </w:p>
    <w:p>
      <w:pPr>
        <w:pStyle w:val="4"/>
        <w:numPr>
          <w:ilvl w:val="0"/>
          <w:numId w:val="2"/>
        </w:numPr>
        <w:ind w:firstLineChars="0"/>
        <w:rPr>
          <w:rFonts w:hint="eastAsia"/>
          <w:sz w:val="28"/>
          <w:szCs w:val="28"/>
        </w:rPr>
      </w:pPr>
      <w:r>
        <w:rPr>
          <w:rFonts w:hint="eastAsia"/>
          <w:sz w:val="28"/>
          <w:szCs w:val="28"/>
        </w:rPr>
        <w:t>公司职业病危害事故应急预案。</w:t>
      </w:r>
    </w:p>
    <w:p>
      <w:pPr>
        <w:pStyle w:val="4"/>
        <w:numPr>
          <w:ilvl w:val="0"/>
          <w:numId w:val="2"/>
        </w:numPr>
        <w:ind w:firstLineChars="0"/>
        <w:rPr>
          <w:rFonts w:hint="eastAsia"/>
          <w:sz w:val="28"/>
          <w:szCs w:val="28"/>
        </w:rPr>
      </w:pPr>
      <w:r>
        <w:rPr>
          <w:rFonts w:hint="eastAsia"/>
          <w:sz w:val="28"/>
          <w:szCs w:val="28"/>
        </w:rPr>
        <w:t>工伤保险的相关规定，工伤鉴定级别和范畴。</w:t>
      </w:r>
    </w:p>
    <w:p>
      <w:pPr>
        <w:pStyle w:val="4"/>
        <w:numPr>
          <w:ilvl w:val="0"/>
          <w:numId w:val="2"/>
        </w:numPr>
        <w:ind w:firstLineChars="0"/>
        <w:rPr>
          <w:rFonts w:hint="eastAsia"/>
          <w:sz w:val="28"/>
          <w:szCs w:val="28"/>
        </w:rPr>
      </w:pPr>
      <w:r>
        <w:rPr>
          <w:rFonts w:hint="eastAsia"/>
          <w:sz w:val="28"/>
          <w:szCs w:val="28"/>
        </w:rPr>
        <w:t>公司配备的个体防护用品的使用方法。</w:t>
      </w:r>
    </w:p>
    <w:p>
      <w:pPr>
        <w:pStyle w:val="4"/>
        <w:numPr>
          <w:ilvl w:val="0"/>
          <w:numId w:val="2"/>
        </w:numPr>
        <w:ind w:firstLineChars="0"/>
        <w:rPr>
          <w:rFonts w:hint="eastAsia"/>
          <w:sz w:val="28"/>
          <w:szCs w:val="28"/>
        </w:rPr>
      </w:pPr>
      <w:r>
        <w:rPr>
          <w:rFonts w:hint="eastAsia"/>
          <w:sz w:val="28"/>
          <w:szCs w:val="28"/>
        </w:rPr>
        <w:t>公司存在焊尘、烟尘、高温等职业病危害的种类，产生的后果，防范措施及应急处理措施等。</w:t>
      </w:r>
    </w:p>
    <w:p>
      <w:pPr>
        <w:pStyle w:val="4"/>
        <w:numPr>
          <w:ilvl w:val="0"/>
          <w:numId w:val="1"/>
        </w:numPr>
        <w:ind w:firstLineChars="0"/>
        <w:rPr>
          <w:rFonts w:hint="eastAsia"/>
          <w:sz w:val="28"/>
          <w:szCs w:val="28"/>
        </w:rPr>
      </w:pPr>
      <w:r>
        <w:rPr>
          <w:rFonts w:hint="eastAsia"/>
          <w:sz w:val="28"/>
          <w:szCs w:val="28"/>
        </w:rPr>
        <w:t>培训形式</w:t>
      </w:r>
    </w:p>
    <w:p>
      <w:pPr>
        <w:pStyle w:val="4"/>
        <w:numPr>
          <w:ilvl w:val="0"/>
          <w:numId w:val="3"/>
        </w:numPr>
        <w:ind w:firstLineChars="0"/>
        <w:rPr>
          <w:rFonts w:hint="eastAsia"/>
          <w:sz w:val="28"/>
          <w:szCs w:val="28"/>
        </w:rPr>
      </w:pPr>
      <w:r>
        <w:rPr>
          <w:rFonts w:hint="eastAsia"/>
          <w:sz w:val="28"/>
          <w:szCs w:val="28"/>
        </w:rPr>
        <w:t>定期开展 各种安全培训。由公司人力资源部负责定期组织职工进行培训，培训地点：会议室。</w:t>
      </w:r>
    </w:p>
    <w:p>
      <w:pPr>
        <w:pStyle w:val="4"/>
        <w:numPr>
          <w:ilvl w:val="0"/>
          <w:numId w:val="3"/>
        </w:numPr>
        <w:ind w:firstLineChars="0"/>
        <w:rPr>
          <w:rFonts w:hint="eastAsia"/>
          <w:sz w:val="28"/>
          <w:szCs w:val="28"/>
        </w:rPr>
      </w:pPr>
      <w:r>
        <w:rPr>
          <w:rFonts w:hint="eastAsia"/>
          <w:sz w:val="28"/>
          <w:szCs w:val="28"/>
        </w:rPr>
        <w:t>不定期职业卫生培训：包括职业卫生公告栏公布内容，工作场所职业病危害中文警示说明牌板的内容，上级有关职业卫生文件及会议精神等。</w:t>
      </w:r>
    </w:p>
    <w:p>
      <w:pPr>
        <w:pStyle w:val="4"/>
        <w:numPr>
          <w:ilvl w:val="0"/>
          <w:numId w:val="1"/>
        </w:numPr>
        <w:ind w:firstLineChars="0"/>
        <w:rPr>
          <w:rFonts w:hint="eastAsia"/>
          <w:sz w:val="28"/>
          <w:szCs w:val="28"/>
        </w:rPr>
      </w:pPr>
      <w:r>
        <w:rPr>
          <w:rFonts w:hint="eastAsia"/>
          <w:sz w:val="28"/>
          <w:szCs w:val="28"/>
        </w:rPr>
        <w:t>培训要求</w:t>
      </w:r>
    </w:p>
    <w:p>
      <w:pPr>
        <w:pStyle w:val="4"/>
        <w:numPr>
          <w:ilvl w:val="0"/>
          <w:numId w:val="4"/>
        </w:numPr>
        <w:ind w:firstLineChars="0"/>
        <w:rPr>
          <w:rFonts w:hint="eastAsia"/>
          <w:sz w:val="28"/>
          <w:szCs w:val="28"/>
        </w:rPr>
      </w:pPr>
      <w:r>
        <w:rPr>
          <w:rFonts w:hint="eastAsia"/>
          <w:sz w:val="28"/>
          <w:szCs w:val="28"/>
        </w:rPr>
        <w:t>公司各部门，各车间必须高度重视职业卫生培训，把该项工作抓好落实好，大力宣传职业卫生培训的重要意义，组织开展好公司组织的定期培训和本单位的日常教育培训，切实提高员工的安全意识和防范能力，同时加强职业病危害防治意识和防治能力。</w:t>
      </w:r>
    </w:p>
    <w:p>
      <w:pPr>
        <w:pStyle w:val="4"/>
        <w:numPr>
          <w:ilvl w:val="0"/>
          <w:numId w:val="4"/>
        </w:numPr>
        <w:ind w:firstLineChars="0"/>
        <w:rPr>
          <w:rFonts w:hint="eastAsia"/>
          <w:sz w:val="28"/>
          <w:szCs w:val="28"/>
        </w:rPr>
      </w:pPr>
      <w:r>
        <w:rPr>
          <w:rFonts w:hint="eastAsia"/>
          <w:sz w:val="28"/>
          <w:szCs w:val="28"/>
        </w:rPr>
        <w:t>参加职业安全和职业卫生培训的人员不得迟到、早退和无故缺勤，否则每人次罚款50-100元。</w:t>
      </w:r>
    </w:p>
    <w:p>
      <w:pPr>
        <w:pStyle w:val="4"/>
        <w:numPr>
          <w:ilvl w:val="0"/>
          <w:numId w:val="4"/>
        </w:numPr>
        <w:ind w:firstLineChars="0"/>
        <w:rPr>
          <w:rFonts w:hint="eastAsia"/>
          <w:sz w:val="28"/>
          <w:szCs w:val="28"/>
        </w:rPr>
      </w:pPr>
      <w:r>
        <w:rPr>
          <w:rFonts w:hint="eastAsia"/>
          <w:sz w:val="28"/>
          <w:szCs w:val="28"/>
        </w:rPr>
        <w:t>培训考试不合格者，严禁上岗作业，至到补考合格后方可上岗。</w:t>
      </w:r>
    </w:p>
    <w:p>
      <w:pPr>
        <w:rPr>
          <w:rFonts w:hint="eastAsia"/>
          <w:sz w:val="28"/>
          <w:szCs w:val="28"/>
        </w:rPr>
      </w:pPr>
    </w:p>
    <w:p>
      <w:pPr>
        <w:jc w:val="right"/>
        <w:rPr>
          <w:rFonts w:hint="eastAsia"/>
          <w:sz w:val="28"/>
          <w:szCs w:val="28"/>
        </w:rPr>
      </w:pPr>
      <w:r>
        <w:rPr>
          <w:rFonts w:hint="eastAsia"/>
          <w:sz w:val="28"/>
          <w:szCs w:val="28"/>
        </w:rPr>
        <w:t xml:space="preserve">                北京</w:t>
      </w:r>
      <w:r>
        <w:rPr>
          <w:rFonts w:hint="eastAsia"/>
          <w:sz w:val="28"/>
          <w:szCs w:val="28"/>
          <w:lang w:val="en-US" w:eastAsia="zh-CN"/>
        </w:rPr>
        <w:t>XXXX</w:t>
      </w:r>
      <w:r>
        <w:rPr>
          <w:rFonts w:hint="eastAsia"/>
          <w:sz w:val="28"/>
          <w:szCs w:val="28"/>
        </w:rPr>
        <w:t>有限公司</w:t>
      </w:r>
    </w:p>
    <w:p>
      <w:pPr>
        <w:jc w:val="right"/>
        <w:rPr>
          <w:rFonts w:hint="eastAsia"/>
          <w:sz w:val="28"/>
          <w:szCs w:val="28"/>
        </w:rPr>
      </w:pPr>
      <w:r>
        <w:rPr>
          <w:rFonts w:hint="eastAsia"/>
          <w:sz w:val="28"/>
          <w:szCs w:val="28"/>
        </w:rPr>
        <w:t xml:space="preserve">                        20</w:t>
      </w:r>
      <w:r>
        <w:rPr>
          <w:rFonts w:hint="eastAsia"/>
          <w:sz w:val="28"/>
          <w:szCs w:val="28"/>
          <w:lang w:val="en-US" w:eastAsia="zh-CN"/>
        </w:rPr>
        <w:t>XX</w:t>
      </w:r>
      <w:r>
        <w:rPr>
          <w:rFonts w:hint="eastAsia"/>
          <w:sz w:val="28"/>
          <w:szCs w:val="28"/>
        </w:rPr>
        <w:t>年</w:t>
      </w:r>
      <w:r>
        <w:rPr>
          <w:rFonts w:hint="eastAsia"/>
          <w:sz w:val="28"/>
          <w:szCs w:val="28"/>
          <w:lang w:val="en-US" w:eastAsia="zh-CN"/>
        </w:rPr>
        <w:t>XX</w:t>
      </w:r>
      <w:r>
        <w:rPr>
          <w:rFonts w:hint="eastAsia"/>
          <w:sz w:val="28"/>
          <w:szCs w:val="28"/>
        </w:rPr>
        <w:t>月</w:t>
      </w:r>
      <w:r>
        <w:rPr>
          <w:rFonts w:hint="eastAsia"/>
          <w:sz w:val="28"/>
          <w:szCs w:val="28"/>
          <w:lang w:val="en-US" w:eastAsia="zh-CN"/>
        </w:rPr>
        <w:t>XX</w:t>
      </w:r>
      <w:bookmarkStart w:id="0" w:name="_GoBack"/>
      <w:bookmarkEnd w:id="0"/>
      <w:r>
        <w:rPr>
          <w:rFonts w:hint="eastAsia"/>
          <w:sz w:val="28"/>
          <w:szCs w:val="28"/>
        </w:rPr>
        <w:t xml:space="preserve">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F70047"/>
    <w:multiLevelType w:val="multilevel"/>
    <w:tmpl w:val="14F70047"/>
    <w:lvl w:ilvl="0" w:tentative="0">
      <w:start w:val="1"/>
      <w:numFmt w:val="decimal"/>
      <w:lvlText w:val="%1、"/>
      <w:lvlJc w:val="left"/>
      <w:pPr>
        <w:ind w:left="980" w:hanging="720"/>
      </w:pPr>
      <w:rPr>
        <w:rFonts w:hint="default"/>
      </w:rPr>
    </w:lvl>
    <w:lvl w:ilvl="1" w:tentative="0">
      <w:start w:val="1"/>
      <w:numFmt w:val="lowerLetter"/>
      <w:lvlText w:val="%2)"/>
      <w:lvlJc w:val="left"/>
      <w:pPr>
        <w:ind w:left="1100" w:hanging="420"/>
      </w:pPr>
    </w:lvl>
    <w:lvl w:ilvl="2" w:tentative="0">
      <w:start w:val="1"/>
      <w:numFmt w:val="lowerRoman"/>
      <w:lvlText w:val="%3."/>
      <w:lvlJc w:val="right"/>
      <w:pPr>
        <w:ind w:left="1520" w:hanging="420"/>
      </w:pPr>
    </w:lvl>
    <w:lvl w:ilvl="3" w:tentative="0">
      <w:start w:val="1"/>
      <w:numFmt w:val="decimal"/>
      <w:lvlText w:val="%4."/>
      <w:lvlJc w:val="left"/>
      <w:pPr>
        <w:ind w:left="1940" w:hanging="420"/>
      </w:pPr>
    </w:lvl>
    <w:lvl w:ilvl="4" w:tentative="0">
      <w:start w:val="1"/>
      <w:numFmt w:val="lowerLetter"/>
      <w:lvlText w:val="%5)"/>
      <w:lvlJc w:val="left"/>
      <w:pPr>
        <w:ind w:left="2360" w:hanging="420"/>
      </w:pPr>
    </w:lvl>
    <w:lvl w:ilvl="5" w:tentative="0">
      <w:start w:val="1"/>
      <w:numFmt w:val="lowerRoman"/>
      <w:lvlText w:val="%6."/>
      <w:lvlJc w:val="right"/>
      <w:pPr>
        <w:ind w:left="2780" w:hanging="420"/>
      </w:pPr>
    </w:lvl>
    <w:lvl w:ilvl="6" w:tentative="0">
      <w:start w:val="1"/>
      <w:numFmt w:val="decimal"/>
      <w:lvlText w:val="%7."/>
      <w:lvlJc w:val="left"/>
      <w:pPr>
        <w:ind w:left="3200" w:hanging="420"/>
      </w:pPr>
    </w:lvl>
    <w:lvl w:ilvl="7" w:tentative="0">
      <w:start w:val="1"/>
      <w:numFmt w:val="lowerLetter"/>
      <w:lvlText w:val="%8)"/>
      <w:lvlJc w:val="left"/>
      <w:pPr>
        <w:ind w:left="3620" w:hanging="420"/>
      </w:pPr>
    </w:lvl>
    <w:lvl w:ilvl="8" w:tentative="0">
      <w:start w:val="1"/>
      <w:numFmt w:val="lowerRoman"/>
      <w:lvlText w:val="%9."/>
      <w:lvlJc w:val="right"/>
      <w:pPr>
        <w:ind w:left="4040" w:hanging="420"/>
      </w:pPr>
    </w:lvl>
  </w:abstractNum>
  <w:abstractNum w:abstractNumId="1">
    <w:nsid w:val="1BE30BB7"/>
    <w:multiLevelType w:val="multilevel"/>
    <w:tmpl w:val="1BE30BB7"/>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CBF236D"/>
    <w:multiLevelType w:val="multilevel"/>
    <w:tmpl w:val="3CBF236D"/>
    <w:lvl w:ilvl="0" w:tentative="0">
      <w:start w:val="1"/>
      <w:numFmt w:val="japaneseCounting"/>
      <w:lvlText w:val="%1、"/>
      <w:lvlJc w:val="left"/>
      <w:pPr>
        <w:ind w:left="1140" w:hanging="7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663C6922"/>
    <w:multiLevelType w:val="multilevel"/>
    <w:tmpl w:val="663C6922"/>
    <w:lvl w:ilvl="0" w:tentative="0">
      <w:start w:val="1"/>
      <w:numFmt w:val="decimal"/>
      <w:lvlText w:val="%1、"/>
      <w:lvlJc w:val="left"/>
      <w:pPr>
        <w:ind w:left="990" w:hanging="720"/>
      </w:pPr>
      <w:rPr>
        <w:rFonts w:hint="default"/>
      </w:rPr>
    </w:lvl>
    <w:lvl w:ilvl="1" w:tentative="0">
      <w:start w:val="1"/>
      <w:numFmt w:val="lowerLetter"/>
      <w:lvlText w:val="%2)"/>
      <w:lvlJc w:val="left"/>
      <w:pPr>
        <w:ind w:left="1110" w:hanging="420"/>
      </w:pPr>
    </w:lvl>
    <w:lvl w:ilvl="2" w:tentative="0">
      <w:start w:val="1"/>
      <w:numFmt w:val="lowerRoman"/>
      <w:lvlText w:val="%3."/>
      <w:lvlJc w:val="right"/>
      <w:pPr>
        <w:ind w:left="1530" w:hanging="420"/>
      </w:pPr>
    </w:lvl>
    <w:lvl w:ilvl="3" w:tentative="0">
      <w:start w:val="1"/>
      <w:numFmt w:val="decimal"/>
      <w:lvlText w:val="%4."/>
      <w:lvlJc w:val="left"/>
      <w:pPr>
        <w:ind w:left="1950" w:hanging="420"/>
      </w:pPr>
    </w:lvl>
    <w:lvl w:ilvl="4" w:tentative="0">
      <w:start w:val="1"/>
      <w:numFmt w:val="lowerLetter"/>
      <w:lvlText w:val="%5)"/>
      <w:lvlJc w:val="left"/>
      <w:pPr>
        <w:ind w:left="2370" w:hanging="420"/>
      </w:pPr>
    </w:lvl>
    <w:lvl w:ilvl="5" w:tentative="0">
      <w:start w:val="1"/>
      <w:numFmt w:val="lowerRoman"/>
      <w:lvlText w:val="%6."/>
      <w:lvlJc w:val="right"/>
      <w:pPr>
        <w:ind w:left="2790" w:hanging="420"/>
      </w:pPr>
    </w:lvl>
    <w:lvl w:ilvl="6" w:tentative="0">
      <w:start w:val="1"/>
      <w:numFmt w:val="decimal"/>
      <w:lvlText w:val="%7."/>
      <w:lvlJc w:val="left"/>
      <w:pPr>
        <w:ind w:left="3210" w:hanging="420"/>
      </w:pPr>
    </w:lvl>
    <w:lvl w:ilvl="7" w:tentative="0">
      <w:start w:val="1"/>
      <w:numFmt w:val="lowerLetter"/>
      <w:lvlText w:val="%8)"/>
      <w:lvlJc w:val="left"/>
      <w:pPr>
        <w:ind w:left="3630" w:hanging="420"/>
      </w:pPr>
    </w:lvl>
    <w:lvl w:ilvl="8" w:tentative="0">
      <w:start w:val="1"/>
      <w:numFmt w:val="lowerRoman"/>
      <w:lvlText w:val="%9."/>
      <w:lvlJc w:val="right"/>
      <w:pPr>
        <w:ind w:left="4050" w:hanging="42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A50EC"/>
    <w:rsid w:val="001B6D68"/>
    <w:rsid w:val="003957B9"/>
    <w:rsid w:val="004C16FA"/>
    <w:rsid w:val="005B3BFD"/>
    <w:rsid w:val="007A50EC"/>
    <w:rsid w:val="00BD528D"/>
    <w:rsid w:val="00C97203"/>
    <w:rsid w:val="00F71C41"/>
    <w:rsid w:val="09B75B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118</Words>
  <Characters>677</Characters>
  <Lines>5</Lines>
  <Paragraphs>1</Paragraphs>
  <TotalTime>67</TotalTime>
  <ScaleCrop>false</ScaleCrop>
  <LinksUpToDate>false</LinksUpToDate>
  <CharactersWithSpaces>794</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2018-03-10T07:00:00Z</dcterms:created>
  <dc:creator>Administrator</dc:creator>
  <cp:lastModifiedBy>Administrator</cp:lastModifiedBy>
  <dcterms:modified xsi:type="dcterms:W3CDTF">2020-04-03T09:11:26Z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